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Luftfartsverket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Svenskt medborgarskap då uppdraget är säkerhetskänsligt och kräver säkerhetsskyddsavtal.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arbete inom IT-arkitektur.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Bred kunskap om IT och IT-lösningar inom områden som applikationsarkitektur, integrationslösningar och infrastruktur.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dokumentera lösningar i SAD (Systemarkitekturdokument).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och erfarenhet av att hantera och säkerställa uppfyllelse av funktionella och icke-funktionella krav, inklusive ramverk som ISO 25010.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med kravställning och lösningsdesign i nära samarbete med verksamhet och IT.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integrera inköpta system i en större IT-miljö och hantera systemlandskap med flera leverantörer.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föra tekniska dialoger och kravställa mot leverantörer för att säkerställa att lösningen uppfyller LFVs behov.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kommunikationsförmåga och vana vid att presentera arkitekturlösningar för olika intressenter, inklusive arkitekturråd.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modellering och design, särskilt med Sparx Enterprise Architect och modellering som C4.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Förståelse för och erfarenhet av att använda ramverk som TOGAF och Prime Arch.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kommunikations- och samarbetsförmåga.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och erfarenhet av att prioritera och arbeta effektivt i en miljö med flera parallella projekt.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problemlösningsorienterat och analytiskt.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moderna IT-plattformar och automation.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med ramverket Prime Arch.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Certifieringar inom relevanta områden, exempelvis 'DF Kompetens Certifierad IT-arkitekt Master'.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