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proofErr w:type="gramStart"/>
      <w:r w:rsidR="004367F9" w:rsidRPr="004367F9">
        <w:rPr>
          <w:rFonts w:ascii="Roboto" w:hAnsi="Roboto"/>
          <w:b/>
          <w:bCs/>
        </w:rPr>
        <w:t xml:space="preserve">Lösningsarkitekt nivå 3 till </w:t>
      </w:r>
      <w:proofErr w:type="gramStart"/>
      <w:r w:rsidR="004367F9" w:rsidRPr="004367F9">
        <w:rPr>
          <w:rFonts w:ascii="Roboto" w:hAnsi="Roboto"/>
          <w:b/>
          <w:bCs/>
        </w:rPr>
        <w:t xml:space="preserve">Universitets- och högskolerådet (UHR)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 xml:space="preserve"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proofErr w:type="gramStart"/>
            <w:r w:rsidR="00331AF8" w:rsidRPr="00331AF8">
              <w:rPr>
                <w:rFonts w:ascii="Roboto" w:hAnsi="Roboto"/>
                <w:sz w:val="20"/>
                <w:szCs w:val="20"/>
              </w:rPr>
              <w:t xml:space="preserve">3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dokumenterad erfarenhet av arbete som lösningsarkitekt i komplexa IT-lösningar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dokumenterad erfarenhet av att ta fram arkitektur för system med flera integrationer, exempelvis mot externa tjänster, register eller plattformar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erfarenhet av att arbeta med standardprodukter eller plattformar som anpassas och konfigureras för verksamhetens behov såväl som egen/skräddarsydd utveckling samt även nyutvecklade lösningar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Erfarenhet av arkitektur i Azure eller motsvarande molnplattform, inklusive hybridlösningar inom aktuellt område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Erfarenhet av att arbeta med AI/LLMer för utveckling och analyser av kod och loggar osv.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Mycket goda kunskaper i svenska, både i tal och skrift, och goda kunskaper i engelska, både i tal och skrift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Vana att arbeta agilt enligt Scrum-metodik i olika roller såsom utvecklare, scrum master, produktägare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Förmåga att arbeta självständigt och ta eget ansvar i uppdrag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Förmåga att dokumentera lösningar och utvecklingsarbete på ett strukturerat sätt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arbete inom offentlig sektor, särskilt statliga myndigheter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övergripande arbete inom en arkitekturfunktion innefattande arbete med exempelvis systemkartor, samarbetsformer mellan olika arkitektkompetenser, förmåga att verka med ett större perspektiv än specifikt lösningsområde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att väga in infrastrukturarbete och driftens perspektiv i lösningar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att fatta beslut/göra beslutsunderlag som balanserar önskad lösning och möjliga kompromisser med hänsyn till aspekter såsom tid, resurser, finansiering och funktionalitet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Daniel Egelrud</cp:lastModifiedBy>
  <cp:revision>3</cp:revision>
  <dcterms:created xsi:type="dcterms:W3CDTF">2025-08-27T11:26:00Z</dcterms:created>
  <dcterms:modified xsi:type="dcterms:W3CDTF">2025-08-27T11:35:00Z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