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Arkitekt inriktning ekonomi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9-12 års erfarenhet inom aktuell roll och ha uppnått kompetensnivå 4.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och aktuell erfarenhet, minst fem (5) år som lead-arkitekt med fokus på affärskritiska IT-miljöer inom ekonomiområdet i en större organisation (minst 1000 anställda).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och aktuell erfarenhet, totalt minst tre (3) år av arbete med implementation av standardsystem (exempelvis ERP-system såsom Raindance, SAP, IFS, Microsoft Dynamics eller likvärdiga).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Certifiering inom Arkitekturramverk såsom TOGAF, EA metodik eller motsvarande.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kommunicera på svenska i både tal och skrift samt producera dokumentation på svenska.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och aktuell erfarenhet av myndighetsspecifika ekonomisystemsprojekt, t.ex. projekt som omfattar implementation, uppgradering eller större förändring av centrala moduler i affärs- eller ekonomisystem (t.ex. huvudbok, reskontra, anläggningsredovisning, budget/prognos).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och aktuell erfarenhet av arbete med ytterligare en implementation av standardsystem (exempelvis ERP-system såsom Raindance, SAP, IFS, Microsoft Dynamics eller likvärdiga).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och aktuell erfarenhet av standardisering och digitalisering av ekonomiprocesser, exempelvis automatiserade flöden som e-faktura, automatiserad reskontra eller självservice.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Certifiering inom informationsmodellering enligt etablerade standarder.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Förmåga att pedagogiskt visualisera och kommunicera strategiska och komplexa samband mellan IT-system och verksamhetsförmågor för beslutsfattare och ledningsgrupper.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